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80" w:rsidRDefault="002D5A80" w:rsidP="002D5A80">
      <w:pPr>
        <w:pStyle w:val="ConsPlusNormal"/>
        <w:ind w:firstLine="540"/>
        <w:jc w:val="both"/>
        <w:outlineLvl w:val="0"/>
      </w:pPr>
      <w:r>
        <w:t>Статья 226. Финансирование мероприятий по улучшению условий и охраны труда</w:t>
      </w:r>
    </w:p>
    <w:p w:rsidR="002D5A80" w:rsidRDefault="002D5A80" w:rsidP="002D5A80">
      <w:pPr>
        <w:pStyle w:val="ConsPlusNormal"/>
        <w:jc w:val="both"/>
      </w:pPr>
    </w:p>
    <w:p w:rsidR="002D5A80" w:rsidRDefault="002D5A80" w:rsidP="002D5A80">
      <w:pPr>
        <w:pStyle w:val="ConsPlusNormal"/>
        <w:ind w:firstLine="540"/>
        <w:jc w:val="both"/>
      </w:pPr>
      <w:r>
        <w:t>Финансирование мероприятий по улучшению условий и охраны труда осуществляется за счет средств федерального бюджета, бюджетов субъектов Российской Федерации, местных бюджетов, внебюджетных источников в порядке, установленном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самоуправления.</w:t>
      </w:r>
    </w:p>
    <w:p w:rsidR="002D5A80" w:rsidRDefault="002D5A80" w:rsidP="002D5A80">
      <w:pPr>
        <w:pStyle w:val="ConsPlusNormal"/>
        <w:ind w:firstLine="540"/>
        <w:jc w:val="both"/>
      </w:pPr>
      <w:r>
        <w:t>Финансирование мероприятий по улучшению условий и охраны труда может осуществляться также за счет добровольных взносов организаций и физических лиц.</w:t>
      </w:r>
    </w:p>
    <w:p w:rsidR="002D5A80" w:rsidRDefault="002D5A80" w:rsidP="002D5A80">
      <w:pPr>
        <w:pStyle w:val="ConsPlusNormal"/>
        <w:ind w:firstLine="540"/>
        <w:jc w:val="both"/>
      </w:pPr>
      <w:r>
        <w:t xml:space="preserve">Финансирование мероприятий по улучшению условий и охраны труда работодателями (за исключением государственных унитарных предприятий и федеральных учреждений) осуществляется в размере не менее 0,2 процента суммы затрат на производство продукции (работ, услуг). </w:t>
      </w:r>
      <w:hyperlink r:id="rId4" w:history="1">
        <w:r>
          <w:rPr>
            <w:color w:val="0000FF"/>
          </w:rPr>
          <w:t>Типовой перечень</w:t>
        </w:r>
      </w:hyperlink>
      <w:r>
        <w:t xml:space="preserve"> ежегодно реализуемых работодателем за счет указанных средств мероприятий по улучшению условий и охраны труда и снижению уровней профессиональных рисков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2D5A80" w:rsidRDefault="002D5A80" w:rsidP="002D5A80">
      <w:pPr>
        <w:pStyle w:val="ConsPlusNormal"/>
        <w:ind w:firstLine="540"/>
        <w:jc w:val="both"/>
      </w:pPr>
      <w:r>
        <w:t>В отраслях экономики, субъектах Российской Федерации, на территориях, а также у работодателей могут создаваться фонды охраны труда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самоуправления.</w:t>
      </w:r>
    </w:p>
    <w:p w:rsidR="002D5A80" w:rsidRDefault="002D5A80" w:rsidP="002D5A80">
      <w:pPr>
        <w:pStyle w:val="ConsPlusNormal"/>
        <w:ind w:firstLine="540"/>
        <w:jc w:val="both"/>
      </w:pPr>
      <w:r>
        <w:t>Работник не несет расходов на финансирование мероприятий по улучшению условий и охраны труда.</w:t>
      </w:r>
    </w:p>
    <w:p w:rsidR="00990D4B" w:rsidRDefault="00990D4B"/>
    <w:sectPr w:rsidR="00990D4B" w:rsidSect="0041183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5A80"/>
    <w:rsid w:val="00077C6D"/>
    <w:rsid w:val="002D5A80"/>
    <w:rsid w:val="0072401A"/>
    <w:rsid w:val="00990D4B"/>
    <w:rsid w:val="00B46621"/>
    <w:rsid w:val="00DC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A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519CCA7161DDA6B71FED3031425D128B7BCD818C3DA67DC94D7EF591CF85B047E70F1FB59DB52E8g2K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2015-10-14T13:10:00Z</dcterms:created>
  <dcterms:modified xsi:type="dcterms:W3CDTF">2015-10-14T13:11:00Z</dcterms:modified>
</cp:coreProperties>
</file>